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E" w:rsidRPr="005C4FBE" w:rsidRDefault="00FE5C6C" w:rsidP="005C4FB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670C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18607C" wp14:editId="373A67B0">
            <wp:simplePos x="0" y="0"/>
            <wp:positionH relativeFrom="page">
              <wp:posOffset>0</wp:posOffset>
            </wp:positionH>
            <wp:positionV relativeFrom="paragraph">
              <wp:posOffset>-721995</wp:posOffset>
            </wp:positionV>
            <wp:extent cx="7543800" cy="11068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BE" w:rsidRPr="005C4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</w:p>
    <w:p w:rsidR="005C4FBE" w:rsidRPr="005C4FBE" w:rsidRDefault="005176AF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5C4FBE"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</w:t>
      </w:r>
    </w:p>
    <w:p w:rsidR="005C4FBE" w:rsidRPr="005C4FBE" w:rsidRDefault="005C4FBE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>Кулицкий</w:t>
      </w:r>
      <w:proofErr w:type="spellEnd"/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сад»</w:t>
      </w:r>
    </w:p>
    <w:p w:rsidR="005C4FBE" w:rsidRPr="005C4FBE" w:rsidRDefault="005C4FBE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  <w:proofErr w:type="spellStart"/>
      <w:r w:rsidR="006D3BFF">
        <w:rPr>
          <w:rFonts w:ascii="Times New Roman" w:hAnsi="Times New Roman" w:cs="Times New Roman"/>
          <w:color w:val="000000" w:themeColor="text1"/>
          <w:sz w:val="28"/>
          <w:szCs w:val="28"/>
        </w:rPr>
        <w:t>С.В.</w:t>
      </w:r>
      <w:r w:rsidR="005176AF">
        <w:rPr>
          <w:rFonts w:ascii="Times New Roman" w:hAnsi="Times New Roman" w:cs="Times New Roman"/>
          <w:color w:val="000000" w:themeColor="text1"/>
          <w:sz w:val="28"/>
          <w:szCs w:val="28"/>
        </w:rPr>
        <w:t>Зиновьева</w:t>
      </w:r>
      <w:proofErr w:type="spellEnd"/>
    </w:p>
    <w:p w:rsidR="005C4FBE" w:rsidRDefault="005C4FBE" w:rsidP="00F616EF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32"/>
          <w:szCs w:val="32"/>
        </w:rPr>
      </w:pPr>
    </w:p>
    <w:p w:rsidR="00F616EF" w:rsidRPr="00FE5C6C" w:rsidRDefault="005C4FBE" w:rsidP="00F61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6C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D624FC" w:rsidRPr="005C4FBE" w:rsidRDefault="006D3BFF" w:rsidP="00F616EF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32"/>
          <w:szCs w:val="32"/>
        </w:rPr>
      </w:pPr>
      <w:r>
        <w:rPr>
          <w:rFonts w:ascii="Times New Roman" w:hAnsi="Times New Roman" w:cs="Times New Roman"/>
          <w:b/>
          <w:color w:val="FF9900"/>
          <w:sz w:val="32"/>
          <w:szCs w:val="32"/>
        </w:rPr>
        <w:t xml:space="preserve">2 младшая </w:t>
      </w:r>
      <w:r w:rsidR="00D624FC">
        <w:rPr>
          <w:rFonts w:ascii="Times New Roman" w:hAnsi="Times New Roman" w:cs="Times New Roman"/>
          <w:b/>
          <w:color w:val="FF9900"/>
          <w:sz w:val="32"/>
          <w:szCs w:val="32"/>
        </w:rPr>
        <w:t>группа «ГНОМИКИ»</w:t>
      </w:r>
    </w:p>
    <w:p w:rsidR="00F616EF" w:rsidRPr="00FE5C6C" w:rsidRDefault="00D624FC" w:rsidP="00F616EF">
      <w:pPr>
        <w:spacing w:after="0" w:line="240" w:lineRule="auto"/>
        <w:jc w:val="center"/>
        <w:rPr>
          <w:rFonts w:ascii="Brush Script MT" w:hAnsi="Brush Script MT" w:cs="Times New Roman"/>
          <w:b/>
          <w:color w:val="FF0000"/>
          <w:sz w:val="32"/>
          <w:szCs w:val="32"/>
        </w:rPr>
      </w:pPr>
      <w:r w:rsidRPr="00FE5C6C">
        <w:rPr>
          <w:rFonts w:ascii="Cambria" w:hAnsi="Cambria" w:cs="Cambria"/>
          <w:b/>
          <w:color w:val="FF0000"/>
          <w:sz w:val="32"/>
          <w:szCs w:val="32"/>
        </w:rPr>
        <w:t>х</w:t>
      </w:r>
      <w:r w:rsidR="00F616EF" w:rsidRPr="00FE5C6C">
        <w:rPr>
          <w:rFonts w:ascii="Cambria" w:hAnsi="Cambria" w:cs="Cambria"/>
          <w:b/>
          <w:color w:val="FF0000"/>
          <w:sz w:val="32"/>
          <w:szCs w:val="32"/>
        </w:rPr>
        <w:t>олодный</w:t>
      </w:r>
      <w:r w:rsidR="00F616EF" w:rsidRPr="00FE5C6C">
        <w:rPr>
          <w:rFonts w:ascii="Brush Script MT" w:hAnsi="Brush Script MT" w:cs="Times New Roman"/>
          <w:b/>
          <w:color w:val="FF0000"/>
          <w:sz w:val="32"/>
          <w:szCs w:val="32"/>
        </w:rPr>
        <w:t xml:space="preserve"> </w:t>
      </w:r>
      <w:r w:rsidR="00F616EF" w:rsidRPr="00FE5C6C">
        <w:rPr>
          <w:rFonts w:ascii="Cambria" w:hAnsi="Cambria" w:cs="Cambria"/>
          <w:b/>
          <w:color w:val="FF0000"/>
          <w:sz w:val="32"/>
          <w:szCs w:val="32"/>
        </w:rPr>
        <w:t>период</w:t>
      </w:r>
      <w:r w:rsidR="00F616EF" w:rsidRPr="00FE5C6C">
        <w:rPr>
          <w:rFonts w:ascii="Brush Script MT" w:hAnsi="Brush Script MT" w:cs="Times New Roman"/>
          <w:b/>
          <w:color w:val="FF0000"/>
          <w:sz w:val="32"/>
          <w:szCs w:val="32"/>
        </w:rPr>
        <w:t xml:space="preserve"> </w:t>
      </w:r>
      <w:r w:rsidR="00F616EF" w:rsidRPr="00FE5C6C">
        <w:rPr>
          <w:rFonts w:ascii="Cambria" w:hAnsi="Cambria" w:cs="Cambria"/>
          <w:b/>
          <w:color w:val="FF0000"/>
          <w:sz w:val="32"/>
          <w:szCs w:val="32"/>
        </w:rPr>
        <w:t>года</w:t>
      </w:r>
    </w:p>
    <w:tbl>
      <w:tblPr>
        <w:tblW w:w="11057" w:type="dxa"/>
        <w:tblInd w:w="-1026" w:type="dxa"/>
        <w:tblBorders>
          <w:top w:val="dashDotStroked" w:sz="24" w:space="0" w:color="943634" w:themeColor="accent2" w:themeShade="BF"/>
          <w:left w:val="dashDotStroked" w:sz="24" w:space="0" w:color="943634" w:themeColor="accent2" w:themeShade="BF"/>
          <w:bottom w:val="dashDotStroked" w:sz="24" w:space="0" w:color="943634" w:themeColor="accent2" w:themeShade="BF"/>
          <w:right w:val="dashDotStroked" w:sz="24" w:space="0" w:color="943634" w:themeColor="accent2" w:themeShade="BF"/>
          <w:insideH w:val="dashDotStroked" w:sz="24" w:space="0" w:color="943634" w:themeColor="accent2" w:themeShade="BF"/>
          <w:insideV w:val="dashDotStroked" w:sz="24" w:space="0" w:color="943634" w:themeColor="accent2" w:themeShade="BF"/>
        </w:tblBorders>
        <w:tblLook w:val="00A0" w:firstRow="1" w:lastRow="0" w:firstColumn="1" w:lastColumn="0" w:noHBand="0" w:noVBand="0"/>
      </w:tblPr>
      <w:tblGrid>
        <w:gridCol w:w="2694"/>
        <w:gridCol w:w="8363"/>
      </w:tblGrid>
      <w:tr w:rsidR="00F616EF" w:rsidRPr="001D0ED5" w:rsidTr="005C4FBE">
        <w:tc>
          <w:tcPr>
            <w:tcW w:w="2694" w:type="dxa"/>
          </w:tcPr>
          <w:p w:rsidR="00F616EF" w:rsidRPr="001D0ED5" w:rsidRDefault="00F616EF" w:rsidP="003C4CD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8363" w:type="dxa"/>
          </w:tcPr>
          <w:p w:rsidR="00F616EF" w:rsidRPr="00F17EA7" w:rsidRDefault="00F616EF" w:rsidP="003C4CD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F616EF" w:rsidRPr="001D0ED5" w:rsidTr="005C4FBE">
        <w:trPr>
          <w:trHeight w:val="687"/>
        </w:trPr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Утренний приём детей. Минутки игры.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Утренняя гимнастика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F616EF" w:rsidRPr="001D0ED5" w:rsidTr="005C4FBE">
        <w:trPr>
          <w:trHeight w:val="705"/>
        </w:trPr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</w:t>
            </w:r>
            <w:r w:rsidR="00252CA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</w:t>
            </w:r>
          </w:p>
          <w:p w:rsidR="00F616EF" w:rsidRPr="00932143" w:rsidRDefault="00F616EF" w:rsidP="00252CA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 w:rsidR="00252CA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-9.</w:t>
            </w:r>
            <w:r w:rsidR="00252CA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Подготовка ко второму завтраку.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Второй завтрак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-11.50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8363" w:type="dxa"/>
          </w:tcPr>
          <w:p w:rsidR="005C4FBE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Совместная деятельность взрослого и детей,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самостоятельные игры/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16EF" w:rsidRPr="001D0ED5" w:rsidTr="005C4FBE">
        <w:trPr>
          <w:trHeight w:val="653"/>
        </w:trPr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Подготовка к уплотненному полднику.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17.00-18.00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932143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18.00-19.00</w:t>
            </w:r>
          </w:p>
        </w:tc>
        <w:tc>
          <w:tcPr>
            <w:tcW w:w="8363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игры, уход домой</w:t>
            </w:r>
          </w:p>
        </w:tc>
      </w:tr>
    </w:tbl>
    <w:p w:rsidR="006D3BFF" w:rsidRDefault="006D3BFF" w:rsidP="00D624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BFF" w:rsidRDefault="006D3BFF" w:rsidP="00D624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FBE" w:rsidRPr="005C4FBE" w:rsidRDefault="005C4FBE" w:rsidP="00D624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УТВЕРЖДАЮ</w:t>
      </w:r>
    </w:p>
    <w:p w:rsidR="005C4FBE" w:rsidRPr="005C4FBE" w:rsidRDefault="005176AF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r w:rsidR="005C4FBE"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</w:t>
      </w:r>
    </w:p>
    <w:p w:rsidR="005C4FBE" w:rsidRPr="005C4FBE" w:rsidRDefault="00FE5C6C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FBE"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C4FBE"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>Кулицкий</w:t>
      </w:r>
      <w:proofErr w:type="spellEnd"/>
      <w:r w:rsidR="005C4FBE"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сад»</w:t>
      </w:r>
    </w:p>
    <w:p w:rsidR="005C4FBE" w:rsidRPr="005C4FBE" w:rsidRDefault="005C4FBE" w:rsidP="005C4F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  <w:r w:rsidR="006D3BFF">
        <w:rPr>
          <w:rFonts w:ascii="Times New Roman" w:hAnsi="Times New Roman" w:cs="Times New Roman"/>
          <w:color w:val="000000" w:themeColor="text1"/>
          <w:sz w:val="28"/>
          <w:szCs w:val="28"/>
        </w:rPr>
        <w:t>С.В.</w:t>
      </w:r>
      <w:r w:rsidR="005176AF">
        <w:rPr>
          <w:rFonts w:ascii="Times New Roman" w:hAnsi="Times New Roman" w:cs="Times New Roman"/>
          <w:color w:val="000000" w:themeColor="text1"/>
          <w:sz w:val="28"/>
          <w:szCs w:val="28"/>
        </w:rPr>
        <w:t>Зиновьева</w:t>
      </w:r>
      <w:bookmarkStart w:id="0" w:name="_GoBack"/>
      <w:bookmarkEnd w:id="0"/>
    </w:p>
    <w:p w:rsidR="005C4FBE" w:rsidRPr="005C4FBE" w:rsidRDefault="005C4FBE" w:rsidP="005C4FB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FBE" w:rsidRPr="00FE5C6C" w:rsidRDefault="005C4FBE" w:rsidP="005C4FBE">
      <w:pPr>
        <w:spacing w:after="0" w:line="240" w:lineRule="auto"/>
        <w:jc w:val="center"/>
        <w:rPr>
          <w:rFonts w:ascii="Cambria" w:hAnsi="Cambria" w:cs="Cambria"/>
          <w:b/>
          <w:i/>
          <w:sz w:val="28"/>
          <w:szCs w:val="28"/>
        </w:rPr>
      </w:pPr>
      <w:r w:rsidRPr="00FE5C6C">
        <w:rPr>
          <w:rFonts w:ascii="Cambria" w:hAnsi="Cambria" w:cs="Cambria"/>
          <w:b/>
          <w:i/>
          <w:sz w:val="28"/>
          <w:szCs w:val="28"/>
        </w:rPr>
        <w:t>Режим дня</w:t>
      </w:r>
    </w:p>
    <w:p w:rsidR="00D624FC" w:rsidRPr="00D624FC" w:rsidRDefault="006D3BFF" w:rsidP="00D624FC">
      <w:pPr>
        <w:spacing w:after="0" w:line="240" w:lineRule="auto"/>
        <w:jc w:val="center"/>
        <w:rPr>
          <w:rFonts w:ascii="Times New Roman" w:hAnsi="Times New Roman" w:cs="Times New Roman"/>
          <w:b/>
          <w:color w:val="FF9900"/>
          <w:sz w:val="32"/>
          <w:szCs w:val="32"/>
        </w:rPr>
      </w:pPr>
      <w:r>
        <w:rPr>
          <w:rFonts w:ascii="Times New Roman" w:hAnsi="Times New Roman" w:cs="Times New Roman"/>
          <w:b/>
          <w:color w:val="FF9900"/>
          <w:sz w:val="32"/>
          <w:szCs w:val="32"/>
        </w:rPr>
        <w:t xml:space="preserve">2 младшая </w:t>
      </w:r>
      <w:r w:rsidR="00D624FC">
        <w:rPr>
          <w:rFonts w:ascii="Times New Roman" w:hAnsi="Times New Roman" w:cs="Times New Roman"/>
          <w:b/>
          <w:color w:val="FF9900"/>
          <w:sz w:val="32"/>
          <w:szCs w:val="32"/>
        </w:rPr>
        <w:t>группа «ГНОМИКИ»</w:t>
      </w:r>
    </w:p>
    <w:p w:rsidR="00F616EF" w:rsidRPr="00FE5C6C" w:rsidRDefault="005C4FBE" w:rsidP="005C4FBE">
      <w:pPr>
        <w:spacing w:after="0" w:line="240" w:lineRule="auto"/>
        <w:jc w:val="center"/>
        <w:rPr>
          <w:rFonts w:ascii="Blackadder ITC" w:hAnsi="Blackadder ITC" w:cs="Times New Roman"/>
          <w:b/>
          <w:color w:val="FF0000"/>
          <w:sz w:val="28"/>
          <w:szCs w:val="28"/>
        </w:rPr>
      </w:pPr>
      <w:r w:rsidRPr="00FE5C6C">
        <w:rPr>
          <w:rFonts w:ascii="Cambria" w:hAnsi="Cambria" w:cs="Cambria"/>
          <w:b/>
          <w:color w:val="FF0000"/>
          <w:sz w:val="28"/>
          <w:szCs w:val="28"/>
        </w:rPr>
        <w:t>т</w:t>
      </w:r>
      <w:r w:rsidR="00F616EF" w:rsidRPr="00FE5C6C">
        <w:rPr>
          <w:rFonts w:ascii="Cambria" w:hAnsi="Cambria" w:cs="Cambria"/>
          <w:b/>
          <w:color w:val="FF0000"/>
          <w:sz w:val="28"/>
          <w:szCs w:val="28"/>
        </w:rPr>
        <w:t>ёплый</w:t>
      </w:r>
      <w:r w:rsidR="00F616EF" w:rsidRPr="00FE5C6C">
        <w:rPr>
          <w:rFonts w:ascii="Blackadder ITC" w:hAnsi="Blackadder ITC" w:cs="Times New Roman"/>
          <w:b/>
          <w:color w:val="FF0000"/>
          <w:sz w:val="28"/>
          <w:szCs w:val="28"/>
        </w:rPr>
        <w:t xml:space="preserve"> </w:t>
      </w:r>
      <w:r w:rsidR="00F616EF" w:rsidRPr="00FE5C6C">
        <w:rPr>
          <w:rFonts w:ascii="Cambria" w:hAnsi="Cambria" w:cs="Cambria"/>
          <w:b/>
          <w:color w:val="FF0000"/>
          <w:sz w:val="28"/>
          <w:szCs w:val="28"/>
        </w:rPr>
        <w:t>период</w:t>
      </w:r>
      <w:r w:rsidR="00F616EF" w:rsidRPr="00FE5C6C">
        <w:rPr>
          <w:rFonts w:ascii="Blackadder ITC" w:hAnsi="Blackadder ITC" w:cs="Times New Roman"/>
          <w:b/>
          <w:color w:val="FF0000"/>
          <w:sz w:val="28"/>
          <w:szCs w:val="28"/>
        </w:rPr>
        <w:t xml:space="preserve"> </w:t>
      </w:r>
      <w:r w:rsidR="00F616EF" w:rsidRPr="00FE5C6C">
        <w:rPr>
          <w:rFonts w:ascii="Cambria" w:hAnsi="Cambria" w:cs="Cambria"/>
          <w:b/>
          <w:color w:val="FF0000"/>
          <w:sz w:val="28"/>
          <w:szCs w:val="28"/>
        </w:rPr>
        <w:t>года</w:t>
      </w:r>
    </w:p>
    <w:p w:rsidR="00F616EF" w:rsidRPr="00F17EA7" w:rsidRDefault="00F616EF" w:rsidP="00F616EF">
      <w:pPr>
        <w:spacing w:after="0" w:line="240" w:lineRule="auto"/>
        <w:jc w:val="center"/>
        <w:rPr>
          <w:rFonts w:ascii="Times New Roman" w:hAnsi="Times New Roman" w:cs="Times New Roman"/>
          <w:color w:val="FF9900"/>
          <w:sz w:val="32"/>
          <w:szCs w:val="32"/>
        </w:rPr>
      </w:pPr>
    </w:p>
    <w:tbl>
      <w:tblPr>
        <w:tblW w:w="11091" w:type="dxa"/>
        <w:tblInd w:w="-1026" w:type="dxa"/>
        <w:tblBorders>
          <w:top w:val="dashDotStroked" w:sz="24" w:space="0" w:color="943634" w:themeColor="accent2" w:themeShade="BF"/>
          <w:left w:val="dashDotStroked" w:sz="24" w:space="0" w:color="943634" w:themeColor="accent2" w:themeShade="BF"/>
          <w:bottom w:val="dashDotStroked" w:sz="24" w:space="0" w:color="943634" w:themeColor="accent2" w:themeShade="BF"/>
          <w:right w:val="dashDotStroked" w:sz="24" w:space="0" w:color="943634" w:themeColor="accent2" w:themeShade="BF"/>
          <w:insideH w:val="dashDotStroked" w:sz="24" w:space="0" w:color="943634" w:themeColor="accent2" w:themeShade="BF"/>
          <w:insideV w:val="dashDotStroked" w:sz="24" w:space="0" w:color="943634" w:themeColor="accent2" w:themeShade="BF"/>
        </w:tblBorders>
        <w:tblLook w:val="00A0" w:firstRow="1" w:lastRow="0" w:firstColumn="1" w:lastColumn="0" w:noHBand="0" w:noVBand="0"/>
      </w:tblPr>
      <w:tblGrid>
        <w:gridCol w:w="2694"/>
        <w:gridCol w:w="8397"/>
      </w:tblGrid>
      <w:tr w:rsidR="00F616EF" w:rsidRPr="001D0ED5" w:rsidTr="005C4FBE">
        <w:tc>
          <w:tcPr>
            <w:tcW w:w="2694" w:type="dxa"/>
          </w:tcPr>
          <w:p w:rsidR="00F616EF" w:rsidRPr="00477669" w:rsidRDefault="00F616EF" w:rsidP="003C4CD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943634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943634" w:themeColor="accent2" w:themeShade="BF"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8397" w:type="dxa"/>
          </w:tcPr>
          <w:p w:rsidR="00F616EF" w:rsidRPr="00477669" w:rsidRDefault="00F616EF" w:rsidP="003C4CD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943634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943634" w:themeColor="accent2" w:themeShade="BF"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8397" w:type="dxa"/>
          </w:tcPr>
          <w:p w:rsidR="00F616EF" w:rsidRPr="00EC658A" w:rsidRDefault="007A47BE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C9670C">
              <w:rPr>
                <w:rFonts w:ascii="Georgia" w:hAnsi="Georgia"/>
                <w:b/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0D4C4F99" wp14:editId="43964B84">
                  <wp:simplePos x="0" y="0"/>
                  <wp:positionH relativeFrom="page">
                    <wp:posOffset>-2175510</wp:posOffset>
                  </wp:positionH>
                  <wp:positionV relativeFrom="paragraph">
                    <wp:posOffset>-2867026</wp:posOffset>
                  </wp:positionV>
                  <wp:extent cx="7629525" cy="108489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84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6EF"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Утренний приём детей. Минутки игры.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Утренняя гимнастика (на улице)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</w:t>
            </w:r>
            <w:r w:rsidR="00252CA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</w:t>
            </w:r>
          </w:p>
          <w:p w:rsidR="00F616EF" w:rsidRPr="00753FCF" w:rsidRDefault="00F616EF" w:rsidP="00252CA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 w:rsidR="00252CA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25-9.4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50-10.15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второму завтраку. Второй завтрак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5-11.50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Совместная деятельность взрослого и детей, самостоятельные игры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Подготовка к уплотненному полднику.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17.00-18.40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F616EF" w:rsidRPr="001D0ED5" w:rsidTr="005C4FBE">
        <w:tc>
          <w:tcPr>
            <w:tcW w:w="2694" w:type="dxa"/>
          </w:tcPr>
          <w:p w:rsidR="00F616EF" w:rsidRPr="00753FCF" w:rsidRDefault="00F616EF" w:rsidP="003C4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18.40-19.00</w:t>
            </w:r>
          </w:p>
        </w:tc>
        <w:tc>
          <w:tcPr>
            <w:tcW w:w="8397" w:type="dxa"/>
          </w:tcPr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Возвращение с прогулки, игры, </w:t>
            </w:r>
          </w:p>
          <w:p w:rsidR="00F616EF" w:rsidRPr="00EC658A" w:rsidRDefault="00F616EF" w:rsidP="003C4C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C658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уход домой</w:t>
            </w:r>
          </w:p>
        </w:tc>
      </w:tr>
    </w:tbl>
    <w:p w:rsidR="00D624FC" w:rsidRDefault="00D624FC" w:rsidP="00FE5C6C"/>
    <w:sectPr w:rsidR="00D624FC" w:rsidSect="007A47B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FC" w:rsidRDefault="00A226FC" w:rsidP="00D624FC">
      <w:pPr>
        <w:spacing w:after="0" w:line="240" w:lineRule="auto"/>
      </w:pPr>
      <w:r>
        <w:separator/>
      </w:r>
    </w:p>
  </w:endnote>
  <w:endnote w:type="continuationSeparator" w:id="0">
    <w:p w:rsidR="00A226FC" w:rsidRDefault="00A226FC" w:rsidP="00D6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FC" w:rsidRDefault="00A226FC" w:rsidP="00D624FC">
      <w:pPr>
        <w:spacing w:after="0" w:line="240" w:lineRule="auto"/>
      </w:pPr>
      <w:r>
        <w:separator/>
      </w:r>
    </w:p>
  </w:footnote>
  <w:footnote w:type="continuationSeparator" w:id="0">
    <w:p w:rsidR="00A226FC" w:rsidRDefault="00A226FC" w:rsidP="00D6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1"/>
    <w:rsid w:val="00252CAF"/>
    <w:rsid w:val="004419D6"/>
    <w:rsid w:val="005176AF"/>
    <w:rsid w:val="005C3181"/>
    <w:rsid w:val="005C4FBE"/>
    <w:rsid w:val="006D3BFF"/>
    <w:rsid w:val="007A47BE"/>
    <w:rsid w:val="00A226FC"/>
    <w:rsid w:val="00B9607D"/>
    <w:rsid w:val="00D624FC"/>
    <w:rsid w:val="00F616EF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4FC"/>
  </w:style>
  <w:style w:type="paragraph" w:styleId="a5">
    <w:name w:val="footer"/>
    <w:basedOn w:val="a"/>
    <w:link w:val="a6"/>
    <w:uiPriority w:val="99"/>
    <w:unhideWhenUsed/>
    <w:rsid w:val="00D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4FC"/>
  </w:style>
  <w:style w:type="paragraph" w:styleId="a7">
    <w:name w:val="Balloon Text"/>
    <w:basedOn w:val="a"/>
    <w:link w:val="a8"/>
    <w:uiPriority w:val="99"/>
    <w:semiHidden/>
    <w:unhideWhenUsed/>
    <w:rsid w:val="0025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4FC"/>
  </w:style>
  <w:style w:type="paragraph" w:styleId="a5">
    <w:name w:val="footer"/>
    <w:basedOn w:val="a"/>
    <w:link w:val="a6"/>
    <w:uiPriority w:val="99"/>
    <w:unhideWhenUsed/>
    <w:rsid w:val="00D6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4FC"/>
  </w:style>
  <w:style w:type="paragraph" w:styleId="a7">
    <w:name w:val="Balloon Text"/>
    <w:basedOn w:val="a"/>
    <w:link w:val="a8"/>
    <w:uiPriority w:val="99"/>
    <w:semiHidden/>
    <w:unhideWhenUsed/>
    <w:rsid w:val="0025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2021-08-30T13:07:00Z</cp:lastPrinted>
  <dcterms:created xsi:type="dcterms:W3CDTF">2021-07-31T16:42:00Z</dcterms:created>
  <dcterms:modified xsi:type="dcterms:W3CDTF">2022-08-16T12:14:00Z</dcterms:modified>
</cp:coreProperties>
</file>